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C1" w:rsidRPr="00157FC1" w:rsidRDefault="00157FC1" w:rsidP="00157FC1">
      <w:pPr>
        <w:spacing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7FC1">
        <w:rPr>
          <w:rFonts w:ascii="Arial" w:hAnsi="Arial" w:cs="Arial"/>
          <w:b/>
          <w:sz w:val="24"/>
          <w:szCs w:val="24"/>
          <w:shd w:val="clear" w:color="auto" w:fill="FFFFFF"/>
        </w:rPr>
        <w:t>Таблица новых мер государственной поддержки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3538"/>
      </w:tblGrid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Мера государственной поддержки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Кто может получить 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Примечание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Специальная кредитная программа поддержки занятости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Все предприятия пострадавших отраслей и социально ориентированные НКО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Сумма кредита будет рассчитываться по формуле 1 МРОТ на одного сотрудника в месяц на срок до полугода. Срок погашения кредита – 1 апреля 2021 года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Полное списание налогов и страховых взносов за </w:t>
            </w: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квартал (кроме НДС)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ИП, компании МСБ в пострадавших отраслях, социально ориентированные НКО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Полное списание налогов и страховых взносов за </w:t>
            </w: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квартал 2020 года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Возврат НПД за 2019 год </w:t>
            </w: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самозанятым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гражданам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Самозанятые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граждане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Возврат всей суммы налога на полученный доход за 2019 год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Самозанятые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граждане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Субсидия в размере МРОТ, за счёт которого они смогут в 2020 году проводить налоговые платежи, не отвлекая собственные средства, сохраняя свои доходы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Налоговый вычет в размере МРОТ для ИП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Индивидуальные предприниматели из пострадавших отраслей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Налоговый вычет в размере одного МРОТ в отношении страховых взносов</w:t>
            </w:r>
          </w:p>
        </w:tc>
      </w:tr>
      <w:tr w:rsidR="00157FC1" w:rsidRPr="00157FC1" w:rsidTr="00730664">
        <w:tc>
          <w:tcPr>
            <w:tcW w:w="704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Докапитализация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государственных структур, оказывающих </w:t>
            </w: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микрофинансовую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поддержку ИП</w:t>
            </w:r>
          </w:p>
        </w:tc>
        <w:tc>
          <w:tcPr>
            <w:tcW w:w="226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Государственные структуры, оказывающие </w:t>
            </w:r>
            <w:proofErr w:type="spellStart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микрофинансовую</w:t>
            </w:r>
            <w:proofErr w:type="spellEnd"/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поддержку ИП</w:t>
            </w:r>
          </w:p>
        </w:tc>
        <w:tc>
          <w:tcPr>
            <w:tcW w:w="3538" w:type="dxa"/>
          </w:tcPr>
          <w:p w:rsidR="00157FC1" w:rsidRPr="00157FC1" w:rsidRDefault="00157FC1" w:rsidP="00157FC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7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 эти цели будет выделено 12 миллиардов рублей. Механизм пока не озвучен</w:t>
            </w:r>
          </w:p>
        </w:tc>
      </w:tr>
    </w:tbl>
    <w:p w:rsidR="00157FC1" w:rsidRPr="00157FC1" w:rsidRDefault="00157FC1" w:rsidP="00157FC1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</w:p>
    <w:p w:rsidR="00157FC1" w:rsidRPr="00157FC1" w:rsidRDefault="00157FC1" w:rsidP="00157FC1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</w:p>
    <w:p w:rsidR="00157FC1" w:rsidRPr="00157FC1" w:rsidRDefault="00157FC1" w:rsidP="00157FC1">
      <w:pPr>
        <w:spacing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157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5441E" w:rsidRDefault="0025441E">
      <w:bookmarkStart w:id="0" w:name="_GoBack"/>
      <w:bookmarkEnd w:id="0"/>
    </w:p>
    <w:sectPr w:rsidR="002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C1"/>
    <w:rsid w:val="00157FC1"/>
    <w:rsid w:val="0025441E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6BC0-CB3B-4CB0-8FF1-AC658BE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table" w:styleId="af3">
    <w:name w:val="Table Grid"/>
    <w:basedOn w:val="a3"/>
    <w:uiPriority w:val="39"/>
    <w:rsid w:val="0015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2020-05-12T05:47:00Z</dcterms:created>
  <dcterms:modified xsi:type="dcterms:W3CDTF">2020-05-12T05:48:00Z</dcterms:modified>
</cp:coreProperties>
</file>